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5C7EA" w14:textId="0D3896AE" w:rsidR="00913D9B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Na temelju članka </w:t>
      </w:r>
      <w:r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>80</w:t>
      </w:r>
      <w:r w:rsidRPr="00131CEA">
        <w:rPr>
          <w:rFonts w:ascii="Calibri" w:eastAsia="Times New Roman" w:hAnsi="Calibri" w:cs="Calibri"/>
          <w:noProof/>
          <w:color w:val="000000"/>
          <w:sz w:val="24"/>
          <w:szCs w:val="24"/>
          <w:lang w:eastAsia="hr-HR"/>
        </w:rPr>
        <w:t xml:space="preserve">.  Zakona o proračunu 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("Narodne novine", broj 144/21)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i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članka </w:t>
      </w:r>
      <w:r>
        <w:rPr>
          <w:rFonts w:ascii="Calibri" w:eastAsia="Times New Roman" w:hAnsi="Calibri" w:cs="Calibri"/>
          <w:color w:val="000000"/>
          <w:sz w:val="24"/>
          <w:szCs w:val="24"/>
        </w:rPr>
        <w:t>23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Pravilnika o polugodišnjem i godišnjem</w:t>
      </w:r>
      <w:r w:rsidR="002C76D1">
        <w:rPr>
          <w:rFonts w:ascii="Calibri" w:eastAsia="Times New Roman" w:hAnsi="Calibri" w:cs="Calibri"/>
          <w:color w:val="000000"/>
          <w:sz w:val="24"/>
          <w:szCs w:val="24"/>
        </w:rPr>
        <w:t xml:space="preserve"> izvještaju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o izvršenju proračuna i financijskog plana</w:t>
      </w:r>
      <w:r w:rsidRPr="00131CEA">
        <w:rPr>
          <w:rFonts w:ascii="Calibri" w:eastAsia="Times New Roman" w:hAnsi="Calibri" w:cs="Calibri"/>
          <w:color w:val="000000"/>
          <w:sz w:val="24"/>
          <w:szCs w:val="24"/>
        </w:rPr>
        <w:t xml:space="preserve">  </w:t>
      </w:r>
      <w:r>
        <w:rPr>
          <w:rFonts w:ascii="Calibri" w:eastAsia="Times New Roman" w:hAnsi="Calibri" w:cs="Calibri"/>
          <w:color w:val="000000"/>
          <w:sz w:val="24"/>
          <w:szCs w:val="24"/>
        </w:rPr>
        <w:t>godišnji izvještaj o izvršenju proračuna sadrži i Izvještaj o danim jamstvima</w:t>
      </w:r>
      <w:r w:rsidR="001C1A9D">
        <w:rPr>
          <w:rFonts w:ascii="Calibri" w:eastAsia="Times New Roman" w:hAnsi="Calibri" w:cs="Calibri"/>
          <w:color w:val="000000"/>
          <w:sz w:val="24"/>
          <w:szCs w:val="24"/>
        </w:rPr>
        <w:t>/suglasnostima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i plaćanjima po protestiranim jamstvima. </w:t>
      </w:r>
    </w:p>
    <w:p w14:paraId="580F756F" w14:textId="641907E0" w:rsidR="00913D9B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2F501370" w14:textId="77777777" w:rsidR="00913D9B" w:rsidRDefault="00913D9B" w:rsidP="00913D9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2E067B37" w14:textId="5458E9ED" w:rsidR="00913D9B" w:rsidRPr="00E00E11" w:rsidRDefault="00913D9B" w:rsidP="00913D9B">
      <w:pPr>
        <w:jc w:val="center"/>
        <w:rPr>
          <w:b/>
          <w:bCs/>
          <w:sz w:val="24"/>
          <w:szCs w:val="24"/>
        </w:rPr>
      </w:pPr>
      <w:r w:rsidRPr="00E00E11">
        <w:rPr>
          <w:b/>
          <w:bCs/>
          <w:sz w:val="24"/>
          <w:szCs w:val="24"/>
        </w:rPr>
        <w:t xml:space="preserve">IZVJEŠTAJ O </w:t>
      </w:r>
      <w:r>
        <w:rPr>
          <w:b/>
          <w:bCs/>
          <w:sz w:val="24"/>
          <w:szCs w:val="24"/>
        </w:rPr>
        <w:t>DANIM JAMSTVIMA</w:t>
      </w:r>
      <w:r w:rsidR="001C1A9D">
        <w:rPr>
          <w:b/>
          <w:bCs/>
          <w:sz w:val="24"/>
          <w:szCs w:val="24"/>
        </w:rPr>
        <w:t>/SUGLASNOSTIMA</w:t>
      </w:r>
      <w:r>
        <w:rPr>
          <w:b/>
          <w:bCs/>
          <w:sz w:val="24"/>
          <w:szCs w:val="24"/>
        </w:rPr>
        <w:t xml:space="preserve"> I PLAĆANJIMA PO PROTESTIRANIM JAMSTVIMA </w:t>
      </w:r>
      <w:r w:rsidRPr="00E00E11">
        <w:rPr>
          <w:rFonts w:ascii="Calibri" w:eastAsia="Times New Roman" w:hAnsi="Calibri" w:cs="Calibri"/>
          <w:b/>
          <w:bCs/>
          <w:sz w:val="24"/>
          <w:szCs w:val="24"/>
        </w:rPr>
        <w:t>ŽUPANIJE I PRORAČUNSKIH KORISNIKA</w:t>
      </w:r>
    </w:p>
    <w:p w14:paraId="711A8E85" w14:textId="77777777" w:rsidR="001C1A9D" w:rsidRDefault="001C1A9D" w:rsidP="0021331D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val="pt-PT"/>
        </w:rPr>
      </w:pPr>
    </w:p>
    <w:p w14:paraId="1B99B48E" w14:textId="3E98D67B" w:rsidR="0021331D" w:rsidRPr="00F91C72" w:rsidRDefault="001C1A9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</w:pPr>
      <w:r w:rsidRPr="00F91C72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  <w:t>1</w:t>
      </w:r>
      <w:r w:rsidR="0021331D" w:rsidRPr="00F91C72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  <w:t xml:space="preserve">. </w:t>
      </w:r>
      <w:r w:rsidRPr="00F91C72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  <w:t>DANA JAMSTVA I PLAĆANJA PO PROTESTIRANIM JAMSTVIMA</w:t>
      </w:r>
    </w:p>
    <w:p w14:paraId="72B06953" w14:textId="77777777" w:rsidR="0021331D" w:rsidRPr="00F91C72" w:rsidRDefault="0021331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</w:pPr>
    </w:p>
    <w:p w14:paraId="6DA03F17" w14:textId="2E99D7E8" w:rsidR="0021331D" w:rsidRDefault="00F91C72" w:rsidP="00E52FB0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F91C72">
        <w:rPr>
          <w:rFonts w:ascii="Calibri" w:eastAsia="Times New Roman" w:hAnsi="Calibri" w:cs="Calibri"/>
          <w:color w:val="000000" w:themeColor="text1"/>
          <w:sz w:val="24"/>
          <w:szCs w:val="24"/>
        </w:rPr>
        <w:t>Dubrovačko-neretvanska županija u 2023. godini nije imala danih jamstava kao ni plaćanja po protestiranim jamstvima.</w:t>
      </w:r>
    </w:p>
    <w:p w14:paraId="754476F0" w14:textId="77777777" w:rsidR="00C640CA" w:rsidRDefault="00C640CA" w:rsidP="00543CF3">
      <w:pPr>
        <w:spacing w:after="0" w:line="240" w:lineRule="auto"/>
        <w:jc w:val="both"/>
        <w:outlineLvl w:val="0"/>
        <w:rPr>
          <w:color w:val="1F497D"/>
        </w:rPr>
      </w:pPr>
    </w:p>
    <w:p w14:paraId="5EFC9B13" w14:textId="4987AEA9" w:rsidR="00543CF3" w:rsidRPr="00C640CA" w:rsidRDefault="00543CF3" w:rsidP="00543CF3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640CA">
        <w:rPr>
          <w:color w:val="000000" w:themeColor="text1"/>
          <w:sz w:val="24"/>
          <w:szCs w:val="24"/>
        </w:rPr>
        <w:t>Od proračunskih korisnika Dubrovačko neretvanske županije jedino je Zavod za javno zdravstvo imao  plaćanja po protestiranim jamstvima  u iznos od 48,44 €, a odnosi se na povrat isplaćenih sredstava za L. Jurković po HZZ dopisu od 14.07.2023.</w:t>
      </w:r>
    </w:p>
    <w:p w14:paraId="37A14D8B" w14:textId="79ACE28D" w:rsidR="0021331D" w:rsidRDefault="0021331D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4"/>
          <w:szCs w:val="24"/>
        </w:rPr>
      </w:pPr>
    </w:p>
    <w:p w14:paraId="787C307B" w14:textId="77777777" w:rsidR="00CD39FF" w:rsidRPr="0021331D" w:rsidRDefault="00CD39FF" w:rsidP="0021331D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4"/>
          <w:szCs w:val="24"/>
        </w:rPr>
      </w:pPr>
    </w:p>
    <w:p w14:paraId="42288E76" w14:textId="3A6C2A5E" w:rsidR="0021331D" w:rsidRPr="00CD39FF" w:rsidRDefault="00CD39FF" w:rsidP="0021331D">
      <w:pPr>
        <w:spacing w:after="120" w:line="240" w:lineRule="auto"/>
        <w:jc w:val="both"/>
        <w:rPr>
          <w:rFonts w:ascii="Calibri" w:eastAsia="Times New Roman" w:hAnsi="Calibri" w:cs="Calibri"/>
          <w:b/>
          <w:color w:val="000000" w:themeColor="text1"/>
          <w:sz w:val="24"/>
          <w:szCs w:val="24"/>
        </w:rPr>
      </w:pPr>
      <w:r w:rsidRPr="00CD39FF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t>2</w:t>
      </w:r>
      <w:r w:rsidR="0021331D" w:rsidRPr="00CD39FF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t>. SUGLASNOST ZA ZADUŽIVANJE</w:t>
      </w:r>
    </w:p>
    <w:p w14:paraId="7623C421" w14:textId="77777777" w:rsidR="0021331D" w:rsidRPr="0021331D" w:rsidRDefault="0021331D" w:rsidP="0021331D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40123864" w14:textId="300109F4" w:rsidR="00192548" w:rsidRPr="00192548" w:rsidRDefault="00CD39FF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bookmarkStart w:id="0" w:name="_Hlk146016385"/>
      <w:r>
        <w:rPr>
          <w:rFonts w:ascii="Calibri" w:eastAsia="Times New Roman" w:hAnsi="Calibri" w:cs="Calibri"/>
          <w:sz w:val="24"/>
          <w:szCs w:val="24"/>
        </w:rPr>
        <w:t xml:space="preserve"> 1.1  </w:t>
      </w:r>
      <w:r w:rsidR="00192548" w:rsidRPr="00192548">
        <w:rPr>
          <w:rFonts w:ascii="Calibri" w:eastAsia="Times New Roman" w:hAnsi="Calibri" w:cs="Calibri"/>
          <w:sz w:val="24"/>
          <w:szCs w:val="24"/>
        </w:rPr>
        <w:t>Skupština Dubrovačko-neretvanske županije na sjednici od 20.rujna 2016</w:t>
      </w:r>
      <w:r w:rsidR="005F2C20">
        <w:rPr>
          <w:rFonts w:ascii="Calibri" w:eastAsia="Times New Roman" w:hAnsi="Calibri" w:cs="Calibri"/>
          <w:sz w:val="24"/>
          <w:szCs w:val="24"/>
        </w:rPr>
        <w:t>.</w:t>
      </w:r>
      <w:r>
        <w:rPr>
          <w:rFonts w:ascii="Calibri" w:eastAsia="Times New Roman" w:hAnsi="Calibri" w:cs="Calibri"/>
          <w:sz w:val="24"/>
          <w:szCs w:val="24"/>
        </w:rPr>
        <w:t xml:space="preserve"> godine donijela</w:t>
      </w:r>
    </w:p>
    <w:p w14:paraId="160A3583" w14:textId="48DC8E10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je Odluku o davanju suglasnosti Županijskoj lučkoj upravi</w:t>
      </w:r>
      <w:r w:rsidR="00CD39FF">
        <w:rPr>
          <w:rFonts w:ascii="Calibri" w:eastAsia="Times New Roman" w:hAnsi="Calibri" w:cs="Calibri"/>
          <w:sz w:val="24"/>
          <w:szCs w:val="24"/>
        </w:rPr>
        <w:t xml:space="preserve"> Dubrovnik za kreditno zaduženje</w:t>
      </w:r>
    </w:p>
    <w:p w14:paraId="20B3AC9F" w14:textId="437527B0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u iznosu od 1.327.228,08 € kod Hrvatske</w:t>
      </w:r>
      <w:r w:rsidR="00CD39FF">
        <w:rPr>
          <w:rFonts w:ascii="Calibri" w:eastAsia="Times New Roman" w:hAnsi="Calibri" w:cs="Calibri"/>
          <w:sz w:val="24"/>
          <w:szCs w:val="24"/>
        </w:rPr>
        <w:t xml:space="preserve"> banke za obnovu i razvoj za osiguranje dijela </w:t>
      </w:r>
    </w:p>
    <w:bookmarkEnd w:id="0"/>
    <w:p w14:paraId="27F214EC" w14:textId="359BE839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CD39FF">
        <w:rPr>
          <w:rFonts w:ascii="Calibri" w:eastAsia="Times New Roman" w:hAnsi="Calibri" w:cs="Calibri"/>
          <w:sz w:val="24"/>
          <w:szCs w:val="24"/>
        </w:rPr>
        <w:t xml:space="preserve"> </w:t>
      </w:r>
      <w:r w:rsidRPr="00192548">
        <w:rPr>
          <w:rFonts w:ascii="Calibri" w:eastAsia="Times New Roman" w:hAnsi="Calibri" w:cs="Calibri"/>
          <w:sz w:val="24"/>
          <w:szCs w:val="24"/>
        </w:rPr>
        <w:t>sredstava za izgradnju luke</w:t>
      </w:r>
      <w:r w:rsidR="00CD39FF">
        <w:rPr>
          <w:rFonts w:ascii="Calibri" w:eastAsia="Times New Roman" w:hAnsi="Calibri" w:cs="Calibri"/>
          <w:sz w:val="24"/>
          <w:szCs w:val="24"/>
        </w:rPr>
        <w:t xml:space="preserve"> otvorene za javni promet – komunalna lučica „Batala“ u </w:t>
      </w:r>
    </w:p>
    <w:p w14:paraId="23A9BEF8" w14:textId="50936297" w:rsidR="00192548" w:rsidRPr="00192548" w:rsidRDefault="00192548" w:rsidP="00730124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Dubrovniku (kupnja i</w:t>
      </w:r>
      <w:r w:rsidR="002B5894">
        <w:rPr>
          <w:rFonts w:ascii="Calibri" w:eastAsia="Times New Roman" w:hAnsi="Calibri" w:cs="Calibri"/>
          <w:sz w:val="24"/>
          <w:szCs w:val="24"/>
        </w:rPr>
        <w:t xml:space="preserve"> ugradnja pontona za privezivanje brodica lokalnog stanovništva).</w:t>
      </w:r>
      <w:r w:rsidRPr="00192548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420FE3A5" w14:textId="3918CD35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Županijska lučka uprava Dubrovnik </w:t>
      </w:r>
      <w:bookmarkStart w:id="1" w:name="_Hlk146016702"/>
      <w:r w:rsidRPr="00192548">
        <w:rPr>
          <w:rFonts w:ascii="Calibri" w:eastAsia="Times New Roman" w:hAnsi="Calibri" w:cs="Calibri"/>
          <w:sz w:val="24"/>
          <w:szCs w:val="24"/>
        </w:rPr>
        <w:t xml:space="preserve">je zaključila Ugovor o kreditu broj </w:t>
      </w:r>
      <w:bookmarkEnd w:id="1"/>
      <w:r w:rsidRPr="00192548">
        <w:rPr>
          <w:rFonts w:ascii="Calibri" w:eastAsia="Times New Roman" w:hAnsi="Calibri" w:cs="Calibri"/>
          <w:sz w:val="24"/>
          <w:szCs w:val="24"/>
        </w:rPr>
        <w:t>KO-28/16</w:t>
      </w:r>
      <w:r w:rsidR="00730124">
        <w:rPr>
          <w:rFonts w:ascii="Calibri" w:eastAsia="Times New Roman" w:hAnsi="Calibri" w:cs="Calibri"/>
          <w:sz w:val="24"/>
          <w:szCs w:val="24"/>
        </w:rPr>
        <w:t xml:space="preserve"> s Hrvatskom</w:t>
      </w:r>
    </w:p>
    <w:p w14:paraId="769D0994" w14:textId="193761A1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bankom za obnovu i razvitak, Zagreb  dana 26.10.2016. godine i</w:t>
      </w:r>
      <w:r w:rsidR="00730124">
        <w:rPr>
          <w:rFonts w:ascii="Calibri" w:eastAsia="Times New Roman" w:hAnsi="Calibri" w:cs="Calibri"/>
          <w:sz w:val="24"/>
          <w:szCs w:val="24"/>
        </w:rPr>
        <w:t xml:space="preserve"> dodatak I ugovoru dana</w:t>
      </w:r>
    </w:p>
    <w:p w14:paraId="01856E67" w14:textId="0EBF1C84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04.10.2017 godine, na iznos 1.327.228,08 € i </w:t>
      </w:r>
      <w:r w:rsidR="00730124">
        <w:rPr>
          <w:rFonts w:ascii="Calibri" w:eastAsia="Times New Roman" w:hAnsi="Calibri" w:cs="Calibri"/>
          <w:sz w:val="24"/>
          <w:szCs w:val="24"/>
        </w:rPr>
        <w:t xml:space="preserve">redovne kamate u iznosu 210.443,48 € i rok </w:t>
      </w:r>
    </w:p>
    <w:p w14:paraId="76E90DCD" w14:textId="2AA9DF63" w:rsid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otplate 12 godina.</w:t>
      </w:r>
      <w:r w:rsidR="00730124">
        <w:rPr>
          <w:rFonts w:ascii="Calibri" w:eastAsia="Times New Roman" w:hAnsi="Calibri" w:cs="Calibri"/>
          <w:sz w:val="24"/>
          <w:szCs w:val="24"/>
        </w:rPr>
        <w:t xml:space="preserve"> Sa 31.12.2023. godine otplaćeno je </w:t>
      </w:r>
      <w:r w:rsidR="006432F9">
        <w:rPr>
          <w:rFonts w:ascii="Calibri" w:eastAsia="Times New Roman" w:hAnsi="Calibri" w:cs="Calibri"/>
          <w:sz w:val="24"/>
          <w:szCs w:val="24"/>
        </w:rPr>
        <w:t xml:space="preserve">685.154,26 € glavnice i 151.124,20 € </w:t>
      </w:r>
    </w:p>
    <w:p w14:paraId="155FFD66" w14:textId="3CA10E40" w:rsidR="00192548" w:rsidRPr="00192548" w:rsidRDefault="006432F9" w:rsidP="006432F9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         kamata. Za otplatu je ostalo 642.073,82 € glavnice i 59.319,28 € kamata.</w:t>
      </w:r>
    </w:p>
    <w:p w14:paraId="1E88EE26" w14:textId="77777777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0624F536" w14:textId="474D1A26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1.2.  Skupština Dubrovačko-neretvanske županije na sjednici od 15. </w:t>
      </w:r>
      <w:r w:rsidR="004D5849">
        <w:rPr>
          <w:rFonts w:ascii="Calibri" w:eastAsia="Times New Roman" w:hAnsi="Calibri" w:cs="Calibri"/>
          <w:sz w:val="24"/>
          <w:szCs w:val="24"/>
        </w:rPr>
        <w:t>p</w:t>
      </w:r>
      <w:r w:rsidRPr="00192548">
        <w:rPr>
          <w:rFonts w:ascii="Calibri" w:eastAsia="Times New Roman" w:hAnsi="Calibri" w:cs="Calibri"/>
          <w:sz w:val="24"/>
          <w:szCs w:val="24"/>
        </w:rPr>
        <w:t>rosinca 2017.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 godine </w:t>
      </w:r>
    </w:p>
    <w:p w14:paraId="52DFBE15" w14:textId="5F79EC67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 </w:t>
      </w:r>
      <w:r w:rsidRPr="00192548">
        <w:rPr>
          <w:rFonts w:ascii="Calibri" w:eastAsia="Times New Roman" w:hAnsi="Calibri" w:cs="Calibri"/>
          <w:sz w:val="24"/>
          <w:szCs w:val="24"/>
        </w:rPr>
        <w:t xml:space="preserve">donijela je Odluku o davanju suglasnosti Županijskoj lučkoj upravi </w:t>
      </w:r>
      <w:r w:rsidR="00E40F9B">
        <w:rPr>
          <w:rFonts w:ascii="Calibri" w:eastAsia="Times New Roman" w:hAnsi="Calibri" w:cs="Calibri"/>
          <w:sz w:val="24"/>
          <w:szCs w:val="24"/>
        </w:rPr>
        <w:t>Korčula za kreditno</w:t>
      </w:r>
    </w:p>
    <w:p w14:paraId="6C8BFE92" w14:textId="7CB60984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zaduženje u iznosu od 398.168,43 € u svrhu izrade </w:t>
      </w:r>
      <w:r w:rsidR="00E40F9B">
        <w:rPr>
          <w:rFonts w:ascii="Calibri" w:eastAsia="Times New Roman" w:hAnsi="Calibri" w:cs="Calibri"/>
          <w:sz w:val="24"/>
          <w:szCs w:val="24"/>
        </w:rPr>
        <w:t>projektno-tehničke dokumentacije za</w:t>
      </w:r>
    </w:p>
    <w:p w14:paraId="51B22A2A" w14:textId="74FF75C1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izgradnju Nove luke Korčula na lokaciji Polačište.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 Županijska lučka uprava je realizirala </w:t>
      </w:r>
    </w:p>
    <w:p w14:paraId="3B08624D" w14:textId="1076066D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 </w:t>
      </w:r>
      <w:r w:rsidRPr="00192548">
        <w:rPr>
          <w:rFonts w:ascii="Calibri" w:eastAsia="Times New Roman" w:hAnsi="Calibri" w:cs="Calibri"/>
          <w:sz w:val="24"/>
          <w:szCs w:val="24"/>
        </w:rPr>
        <w:t>kredit kod Privredne banke Zagreb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 31.1.2019. godine na iznos od 398.68,43 € i redovnu </w:t>
      </w:r>
    </w:p>
    <w:p w14:paraId="4BB00408" w14:textId="5213E77A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 </w:t>
      </w:r>
      <w:r w:rsidRPr="00192548">
        <w:rPr>
          <w:rFonts w:ascii="Calibri" w:eastAsia="Times New Roman" w:hAnsi="Calibri" w:cs="Calibri"/>
          <w:sz w:val="24"/>
          <w:szCs w:val="24"/>
        </w:rPr>
        <w:t>kamatu od 2,22%</w:t>
      </w:r>
      <w:r w:rsidR="00E40F9B" w:rsidRPr="00E40F9B">
        <w:rPr>
          <w:rFonts w:ascii="Calibri" w:eastAsia="Times New Roman" w:hAnsi="Calibri" w:cs="Calibri"/>
          <w:sz w:val="24"/>
          <w:szCs w:val="24"/>
        </w:rPr>
        <w:t xml:space="preserve"> </w:t>
      </w:r>
      <w:r w:rsidR="00E40F9B" w:rsidRPr="00192548">
        <w:rPr>
          <w:rFonts w:ascii="Calibri" w:eastAsia="Times New Roman" w:hAnsi="Calibri" w:cs="Calibri"/>
          <w:sz w:val="24"/>
          <w:szCs w:val="24"/>
        </w:rPr>
        <w:t>godišnje – 26.612,44 € i rokom otplate 30.06.2024. godine.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 Troškovi </w:t>
      </w:r>
    </w:p>
    <w:p w14:paraId="3A977B80" w14:textId="74DC8FD9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kredita</w:t>
      </w:r>
      <w:r w:rsidR="00E40F9B" w:rsidRPr="00E40F9B">
        <w:rPr>
          <w:rFonts w:ascii="Calibri" w:eastAsia="Times New Roman" w:hAnsi="Calibri" w:cs="Calibri"/>
          <w:sz w:val="24"/>
          <w:szCs w:val="24"/>
        </w:rPr>
        <w:t xml:space="preserve"> </w:t>
      </w:r>
      <w:r w:rsidR="00E40F9B" w:rsidRPr="00192548">
        <w:rPr>
          <w:rFonts w:ascii="Calibri" w:eastAsia="Times New Roman" w:hAnsi="Calibri" w:cs="Calibri"/>
          <w:sz w:val="24"/>
          <w:szCs w:val="24"/>
        </w:rPr>
        <w:t xml:space="preserve">iznosili su </w:t>
      </w:r>
      <w:r w:rsidR="00E40F9B">
        <w:rPr>
          <w:rFonts w:ascii="Calibri" w:eastAsia="Times New Roman" w:hAnsi="Calibri" w:cs="Calibri"/>
          <w:sz w:val="24"/>
          <w:szCs w:val="24"/>
        </w:rPr>
        <w:t>663,61 €</w:t>
      </w:r>
      <w:r w:rsidR="00E40F9B" w:rsidRPr="00192548">
        <w:rPr>
          <w:rFonts w:ascii="Calibri" w:eastAsia="Times New Roman" w:hAnsi="Calibri" w:cs="Calibri"/>
          <w:sz w:val="24"/>
          <w:szCs w:val="24"/>
        </w:rPr>
        <w:t>.</w:t>
      </w:r>
      <w:r w:rsidR="00E40F9B" w:rsidRPr="00E40F9B">
        <w:rPr>
          <w:rFonts w:ascii="Calibri" w:eastAsia="Times New Roman" w:hAnsi="Calibri" w:cs="Calibri"/>
          <w:sz w:val="24"/>
          <w:szCs w:val="24"/>
        </w:rPr>
        <w:t xml:space="preserve"> 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Sa 31.12.2023. godine otplaćeno je 338.443,16 € glavnice i </w:t>
      </w:r>
    </w:p>
    <w:p w14:paraId="6069BA1C" w14:textId="16949DB0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</w:t>
      </w:r>
      <w:r w:rsidR="00E40F9B">
        <w:rPr>
          <w:rFonts w:ascii="Calibri" w:eastAsia="Times New Roman" w:hAnsi="Calibri" w:cs="Calibri"/>
          <w:sz w:val="24"/>
          <w:szCs w:val="24"/>
        </w:rPr>
        <w:t xml:space="preserve">25.954,55 € kamata. Za otplatu je ostalo 59.725,27 € glavnice i 657,89 </w:t>
      </w:r>
      <w:r w:rsidR="007700B0">
        <w:rPr>
          <w:rFonts w:ascii="Calibri" w:eastAsia="Times New Roman" w:hAnsi="Calibri" w:cs="Calibri"/>
          <w:sz w:val="24"/>
          <w:szCs w:val="24"/>
        </w:rPr>
        <w:t>€ kamata.</w:t>
      </w:r>
    </w:p>
    <w:p w14:paraId="5315B17E" w14:textId="2808A1DF" w:rsidR="007700B0" w:rsidRPr="00192548" w:rsidRDefault="00192548" w:rsidP="007700B0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</w:t>
      </w:r>
    </w:p>
    <w:p w14:paraId="02470924" w14:textId="5E722A59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</w:p>
    <w:p w14:paraId="7A365FCC" w14:textId="77777777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</w:p>
    <w:p w14:paraId="13061E62" w14:textId="2603A4B9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lastRenderedPageBreak/>
        <w:t xml:space="preserve">1.3.  Skupština Dubrovačko-neretvanske županije na sjednici od 13. ožujka 2023. </w:t>
      </w:r>
      <w:r w:rsidR="004770C2">
        <w:rPr>
          <w:rFonts w:ascii="Calibri" w:eastAsia="Times New Roman" w:hAnsi="Calibri" w:cs="Calibri"/>
          <w:sz w:val="24"/>
          <w:szCs w:val="24"/>
        </w:rPr>
        <w:t>godine donijela</w:t>
      </w:r>
    </w:p>
    <w:p w14:paraId="6CC85729" w14:textId="66B0BD66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je Odluku o davanju suglasnosti Županijskoj lučkoj upravi</w:t>
      </w:r>
      <w:r w:rsidR="004770C2" w:rsidRPr="004770C2">
        <w:rPr>
          <w:rFonts w:ascii="Calibri" w:eastAsia="Times New Roman" w:hAnsi="Calibri" w:cs="Calibri"/>
          <w:sz w:val="24"/>
          <w:szCs w:val="24"/>
        </w:rPr>
        <w:t xml:space="preserve"> 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Vela Luka za kreditno zaduženje</w:t>
      </w:r>
    </w:p>
    <w:p w14:paraId="5CC4BD9F" w14:textId="4652A030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u iznosu od 930.000,00 € kod Hrvatske poštanske 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banke za EU projekt Izgradnja pomorsko</w:t>
      </w:r>
      <w:r w:rsidR="004770C2">
        <w:rPr>
          <w:rFonts w:ascii="Calibri" w:eastAsia="Times New Roman" w:hAnsi="Calibri" w:cs="Calibri"/>
          <w:sz w:val="24"/>
          <w:szCs w:val="24"/>
        </w:rPr>
        <w:t xml:space="preserve"> - </w:t>
      </w:r>
    </w:p>
    <w:p w14:paraId="02AB752D" w14:textId="3248A6AD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putničkog terminala – Vela Luka. Županijska 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lučka uprava Vela Luka je zaključila Ugovor</w:t>
      </w:r>
      <w:r w:rsidR="004770C2">
        <w:rPr>
          <w:rFonts w:ascii="Calibri" w:eastAsia="Times New Roman" w:hAnsi="Calibri" w:cs="Calibri"/>
          <w:sz w:val="24"/>
          <w:szCs w:val="24"/>
        </w:rPr>
        <w:t xml:space="preserve"> o</w:t>
      </w:r>
    </w:p>
    <w:p w14:paraId="06BAEEDB" w14:textId="4FF2DC07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kreditu broj 23/2023-DPVPJS s 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Hrvatskom poštanskom bankom, Zagreb dana</w:t>
      </w:r>
      <w:r w:rsidR="004770C2">
        <w:rPr>
          <w:rFonts w:ascii="Calibri" w:eastAsia="Times New Roman" w:hAnsi="Calibri" w:cs="Calibri"/>
          <w:sz w:val="24"/>
          <w:szCs w:val="24"/>
        </w:rPr>
        <w:t xml:space="preserve"> 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04.04.2023.</w:t>
      </w:r>
    </w:p>
    <w:p w14:paraId="4C6A012E" w14:textId="54BF25B0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godine</w:t>
      </w:r>
      <w:r w:rsidR="004770C2">
        <w:rPr>
          <w:rFonts w:ascii="Calibri" w:eastAsia="Times New Roman" w:hAnsi="Calibri" w:cs="Calibri"/>
          <w:sz w:val="24"/>
          <w:szCs w:val="24"/>
        </w:rPr>
        <w:t xml:space="preserve"> </w:t>
      </w:r>
      <w:r w:rsidRPr="00192548">
        <w:rPr>
          <w:rFonts w:ascii="Calibri" w:eastAsia="Times New Roman" w:hAnsi="Calibri" w:cs="Calibri"/>
          <w:sz w:val="24"/>
          <w:szCs w:val="24"/>
        </w:rPr>
        <w:t xml:space="preserve">na iznos </w:t>
      </w:r>
      <w:r w:rsidR="004770C2">
        <w:rPr>
          <w:rFonts w:ascii="Calibri" w:eastAsia="Times New Roman" w:hAnsi="Calibri" w:cs="Calibri"/>
          <w:sz w:val="24"/>
          <w:szCs w:val="24"/>
        </w:rPr>
        <w:t xml:space="preserve">od </w:t>
      </w:r>
      <w:r w:rsidRPr="00192548">
        <w:rPr>
          <w:rFonts w:ascii="Calibri" w:eastAsia="Times New Roman" w:hAnsi="Calibri" w:cs="Calibri"/>
          <w:sz w:val="24"/>
          <w:szCs w:val="24"/>
        </w:rPr>
        <w:t>930.000,00 €</w:t>
      </w:r>
      <w:r w:rsidR="004770C2" w:rsidRPr="004770C2">
        <w:rPr>
          <w:rFonts w:ascii="Calibri" w:eastAsia="Times New Roman" w:hAnsi="Calibri" w:cs="Calibri"/>
          <w:sz w:val="24"/>
          <w:szCs w:val="24"/>
        </w:rPr>
        <w:t xml:space="preserve"> </w:t>
      </w:r>
      <w:r w:rsidR="004770C2" w:rsidRPr="00192548">
        <w:rPr>
          <w:rFonts w:ascii="Calibri" w:eastAsia="Times New Roman" w:hAnsi="Calibri" w:cs="Calibri"/>
          <w:sz w:val="24"/>
          <w:szCs w:val="24"/>
        </w:rPr>
        <w:t xml:space="preserve">s fiksnom kamatnom stopom od 3.30% za prve dvije godine </w:t>
      </w:r>
    </w:p>
    <w:p w14:paraId="19BC2655" w14:textId="217849B4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</w:t>
      </w:r>
      <w:r w:rsidR="004770C2">
        <w:rPr>
          <w:rFonts w:ascii="Calibri" w:eastAsia="Times New Roman" w:hAnsi="Calibri" w:cs="Calibri"/>
          <w:sz w:val="24"/>
          <w:szCs w:val="24"/>
        </w:rPr>
        <w:t>otplate</w:t>
      </w:r>
      <w:r w:rsidRPr="00192548">
        <w:rPr>
          <w:rFonts w:ascii="Calibri" w:eastAsia="Times New Roman" w:hAnsi="Calibri" w:cs="Calibri"/>
          <w:sz w:val="24"/>
          <w:szCs w:val="24"/>
        </w:rPr>
        <w:t xml:space="preserve">, a za preostalo 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razdoblje otplate (3 godine) primj</w:t>
      </w:r>
      <w:r w:rsidR="004770C2">
        <w:rPr>
          <w:rFonts w:ascii="Calibri" w:eastAsia="Times New Roman" w:hAnsi="Calibri" w:cs="Calibri"/>
          <w:sz w:val="24"/>
          <w:szCs w:val="24"/>
        </w:rPr>
        <w:t>e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njuje se kamatna</w:t>
      </w:r>
      <w:r w:rsidR="004770C2">
        <w:rPr>
          <w:rFonts w:ascii="Calibri" w:eastAsia="Times New Roman" w:hAnsi="Calibri" w:cs="Calibri"/>
          <w:sz w:val="24"/>
          <w:szCs w:val="24"/>
        </w:rPr>
        <w:t xml:space="preserve"> stopa 6 mjesečni</w:t>
      </w:r>
    </w:p>
    <w:p w14:paraId="62175342" w14:textId="21496B90" w:rsid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EURIBOR uvećan 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za 0,90 postotnih poena godišnje, promjenjiv. Na dan 3</w:t>
      </w:r>
      <w:r w:rsidR="004770C2">
        <w:rPr>
          <w:rFonts w:ascii="Calibri" w:eastAsia="Times New Roman" w:hAnsi="Calibri" w:cs="Calibri"/>
          <w:sz w:val="24"/>
          <w:szCs w:val="24"/>
        </w:rPr>
        <w:t>1</w:t>
      </w:r>
      <w:r w:rsidR="004770C2" w:rsidRPr="00192548">
        <w:rPr>
          <w:rFonts w:ascii="Calibri" w:eastAsia="Times New Roman" w:hAnsi="Calibri" w:cs="Calibri"/>
          <w:sz w:val="24"/>
          <w:szCs w:val="24"/>
        </w:rPr>
        <w:t>.</w:t>
      </w:r>
      <w:r w:rsidR="004770C2">
        <w:rPr>
          <w:rFonts w:ascii="Calibri" w:eastAsia="Times New Roman" w:hAnsi="Calibri" w:cs="Calibri"/>
          <w:sz w:val="24"/>
          <w:szCs w:val="24"/>
        </w:rPr>
        <w:t>12</w:t>
      </w:r>
      <w:r w:rsidR="004770C2" w:rsidRPr="00192548">
        <w:rPr>
          <w:rFonts w:ascii="Calibri" w:eastAsia="Times New Roman" w:hAnsi="Calibri" w:cs="Calibri"/>
          <w:sz w:val="24"/>
          <w:szCs w:val="24"/>
        </w:rPr>
        <w:t xml:space="preserve">.2023. godine </w:t>
      </w:r>
      <w:r w:rsidR="004770C2">
        <w:rPr>
          <w:rFonts w:ascii="Calibri" w:eastAsia="Times New Roman" w:hAnsi="Calibri" w:cs="Calibri"/>
          <w:sz w:val="24"/>
          <w:szCs w:val="24"/>
        </w:rPr>
        <w:t xml:space="preserve">  </w:t>
      </w:r>
    </w:p>
    <w:p w14:paraId="18B03195" w14:textId="18090008" w:rsidR="004770C2" w:rsidRDefault="004770C2" w:rsidP="004770C2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         iskorišteni iznos kredita je 930.000,00 €. </w:t>
      </w:r>
      <w:r w:rsidRPr="004770C2">
        <w:rPr>
          <w:rFonts w:ascii="Calibri" w:eastAsia="Times New Roman" w:hAnsi="Calibri" w:cs="Calibri"/>
          <w:sz w:val="24"/>
          <w:szCs w:val="24"/>
        </w:rPr>
        <w:t>Sa 3</w:t>
      </w:r>
      <w:r>
        <w:rPr>
          <w:rFonts w:ascii="Calibri" w:eastAsia="Times New Roman" w:hAnsi="Calibri" w:cs="Calibri"/>
          <w:sz w:val="24"/>
          <w:szCs w:val="24"/>
        </w:rPr>
        <w:t>1</w:t>
      </w:r>
      <w:r w:rsidRPr="004770C2">
        <w:rPr>
          <w:rFonts w:ascii="Calibri" w:eastAsia="Times New Roman" w:hAnsi="Calibri" w:cs="Calibri"/>
          <w:sz w:val="24"/>
          <w:szCs w:val="24"/>
        </w:rPr>
        <w:t>.</w:t>
      </w:r>
      <w:r>
        <w:rPr>
          <w:rFonts w:ascii="Calibri" w:eastAsia="Times New Roman" w:hAnsi="Calibri" w:cs="Calibri"/>
          <w:sz w:val="24"/>
          <w:szCs w:val="24"/>
        </w:rPr>
        <w:t>12</w:t>
      </w:r>
      <w:r w:rsidRPr="004770C2">
        <w:rPr>
          <w:rFonts w:ascii="Calibri" w:eastAsia="Times New Roman" w:hAnsi="Calibri" w:cs="Calibri"/>
          <w:sz w:val="24"/>
          <w:szCs w:val="24"/>
        </w:rPr>
        <w:t>.2023. otplaćeno je</w:t>
      </w:r>
      <w:r>
        <w:rPr>
          <w:rFonts w:ascii="Calibri" w:eastAsia="Times New Roman" w:hAnsi="Calibri" w:cs="Calibri"/>
          <w:sz w:val="24"/>
          <w:szCs w:val="24"/>
        </w:rPr>
        <w:t xml:space="preserve"> 19.381,48 € kamata </w:t>
      </w:r>
    </w:p>
    <w:p w14:paraId="2C52E0FD" w14:textId="51321B2F" w:rsidR="004770C2" w:rsidRPr="00192548" w:rsidRDefault="004770C2" w:rsidP="004770C2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         dok prva rata kredita dospijeva na naplatu 31.05.2024. godine.</w:t>
      </w:r>
    </w:p>
    <w:p w14:paraId="33E1F6A6" w14:textId="5BB66024" w:rsidR="00192548" w:rsidRPr="00192548" w:rsidRDefault="00192548" w:rsidP="00192548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</w:t>
      </w:r>
    </w:p>
    <w:p w14:paraId="2A84F3F3" w14:textId="0A49CB38" w:rsidR="00192548" w:rsidRPr="00192548" w:rsidRDefault="00192548" w:rsidP="004770C2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4"/>
          <w:szCs w:val="24"/>
        </w:rPr>
      </w:pPr>
      <w:r w:rsidRPr="00192548">
        <w:rPr>
          <w:rFonts w:ascii="Calibri" w:eastAsia="Times New Roman" w:hAnsi="Calibri" w:cs="Calibri"/>
          <w:sz w:val="24"/>
          <w:szCs w:val="24"/>
        </w:rPr>
        <w:t xml:space="preserve">         </w:t>
      </w:r>
    </w:p>
    <w:p w14:paraId="1527A8D7" w14:textId="25471E47" w:rsidR="008F12C8" w:rsidRDefault="00934F4D">
      <w:pPr>
        <w:rPr>
          <w:color w:val="FF0000"/>
        </w:rPr>
      </w:pPr>
      <w:r>
        <w:rPr>
          <w:color w:val="FF0000"/>
        </w:rPr>
        <w:t xml:space="preserve"> </w:t>
      </w:r>
    </w:p>
    <w:p w14:paraId="34614690" w14:textId="77777777" w:rsidR="0044743D" w:rsidRPr="0021331D" w:rsidRDefault="0044743D">
      <w:pPr>
        <w:rPr>
          <w:color w:val="FF0000"/>
        </w:rPr>
      </w:pPr>
    </w:p>
    <w:sectPr w:rsidR="0044743D" w:rsidRPr="0021331D" w:rsidSect="00A21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24656"/>
    <w:multiLevelType w:val="hybridMultilevel"/>
    <w:tmpl w:val="5FF24C44"/>
    <w:lvl w:ilvl="0" w:tplc="CE5EA542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65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D9B"/>
    <w:rsid w:val="00192548"/>
    <w:rsid w:val="001C1A9D"/>
    <w:rsid w:val="0021331D"/>
    <w:rsid w:val="00292972"/>
    <w:rsid w:val="002B5894"/>
    <w:rsid w:val="002C76D1"/>
    <w:rsid w:val="0044743D"/>
    <w:rsid w:val="004770C2"/>
    <w:rsid w:val="004D5849"/>
    <w:rsid w:val="00543CF3"/>
    <w:rsid w:val="005F2C20"/>
    <w:rsid w:val="006432F9"/>
    <w:rsid w:val="00730124"/>
    <w:rsid w:val="007700B0"/>
    <w:rsid w:val="008F12C8"/>
    <w:rsid w:val="00913D9B"/>
    <w:rsid w:val="00934F4D"/>
    <w:rsid w:val="009D5461"/>
    <w:rsid w:val="00A21DB1"/>
    <w:rsid w:val="00C640CA"/>
    <w:rsid w:val="00CD39FF"/>
    <w:rsid w:val="00E40F9B"/>
    <w:rsid w:val="00E52FB0"/>
    <w:rsid w:val="00F9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49323"/>
  <w15:chartTrackingRefBased/>
  <w15:docId w15:val="{C07809D9-E508-4820-AA94-20658F83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D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27</cp:revision>
  <dcterms:created xsi:type="dcterms:W3CDTF">2024-05-14T09:02:00Z</dcterms:created>
  <dcterms:modified xsi:type="dcterms:W3CDTF">2024-06-07T13:06:00Z</dcterms:modified>
</cp:coreProperties>
</file>